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shd w:fill="FFFFFF" w:val="clear"/>
          <w:lang w:eastAsia="pt-BR"/>
        </w:rPr>
        <w:t xml:space="preserve">DOCUMENTAÇÃO NECESSÁRIA PARA AVERBAÇÃO DE </w:t>
      </w:r>
      <w:r>
        <w:rPr>
          <w:rFonts w:eastAsia="Times New Roman" w:cs="Arial" w:ascii="Times New Roman" w:hAnsi="Times New Roman"/>
          <w:b/>
          <w:bCs/>
          <w:color w:val="FF0000"/>
          <w:sz w:val="24"/>
          <w:szCs w:val="24"/>
          <w:u w:val="single"/>
          <w:shd w:fill="FFFFFF" w:val="clear"/>
          <w:lang w:eastAsia="pt-BR"/>
        </w:rPr>
        <w:t>DISTRATO DE SOCIEDADE SIMPLES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1) – </w:t>
      </w:r>
      <w:hyperlink r:id="rId2"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Requerimento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 assinado pelo representante legal da sociedade, solicitando a averbação, dele devendo constar o seu nome por extenso, cargo, RG, CPF, residência e email. Legislação: Lei 6.015/73, art. 121. Código Civil, art. 1.151. Provimento nº 260/CGJ/2013 (Código de Normas de MG.), art. 419.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2) Original e cópia(s) do distrato social, nele devendo constar: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 importância repartida entre os sócios;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 referência à pessoa ou às pessoas que assumirem o ativo e passivo da sociedade, supervenientes ou não à liquidação;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O responsável pela guarda dos livros e os motivos da dissolução, se não for por mútuo consenso.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Recomenda-se indicar a data do encerramento definitivo das atividades.</w:t>
      </w:r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Dec. nº 1.800/96, art. 53, X. Código Civil, arts. 1.033 e segs.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3) Havendo assinaturas de testemunhas: nome completo, número da identidade e do órgão expedidor, CPF e email. Legislação: Dec. nº 1.800/96, art. 40 c/c o art. 1.150 do Código Civil.</w:t>
      </w:r>
    </w:p>
    <w:p>
      <w:pPr>
        <w:pStyle w:val="Corpodotexto"/>
        <w:widowControl/>
        <w:spacing w:before="0" w:after="22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4) Firma reconhecida ou prova de identidade e assinatura do(s) sócio(s), mediante apresentação de cópia de um dos seguintes documentos: cédula de identidade, CPF, certificado de reservista, carteira de identidade profissional e carteira de estrangeiro. O documento deverá ser apresentado para conferência de assinaturas.</w:t>
      </w:r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5) 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</w:rPr>
        <w:t>DBE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 – (Documento Básico de Entrada) – emitido no  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site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: </w:t>
      </w:r>
      <w:hyperlink r:id="rId3"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http://redesim.gov.br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. 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Lei nº 11.598/2007.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Arial"/>
          <w:i/>
          <w:i/>
          <w:iCs/>
          <w:lang w:eastAsia="pt-BR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e3c63"/>
    <w:rPr/>
  </w:style>
  <w:style w:type="character" w:styleId="LinkdaInternet">
    <w:name w:val="Link da Internet"/>
    <w:basedOn w:val="DefaultParagraphFont"/>
    <w:uiPriority w:val="99"/>
    <w:unhideWhenUsed/>
    <w:rsid w:val="002e3c63"/>
    <w:rPr>
      <w:color w:val="0000FF"/>
      <w:u w:val="single"/>
    </w:rPr>
  </w:style>
  <w:style w:type="character" w:styleId="Style14" w:customStyle="1">
    <w:name w:val="style1"/>
    <w:basedOn w:val="DefaultParagraphFont"/>
    <w:qFormat/>
    <w:rsid w:val="002e3c63"/>
    <w:rPr/>
  </w:style>
  <w:style w:type="character" w:styleId="Strong">
    <w:name w:val="Strong"/>
    <w:basedOn w:val="DefaultParagraphFont"/>
    <w:uiPriority w:val="22"/>
    <w:qFormat/>
    <w:rsid w:val="002e3c63"/>
    <w:rPr>
      <w:b/>
      <w:bCs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e3c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cpjbh.com.br/wp-content/uploads/2016/06/requerimento.doc" TargetMode="External"/><Relationship Id="rId3" Type="http://schemas.openxmlformats.org/officeDocument/2006/relationships/hyperlink" Target="http://redesim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216</Words>
  <Characters>1238</Characters>
  <CharactersWithSpaces>1452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2016-01-27T18:29:00Z</dcterms:created>
  <dc:creator>Flavia</dc:creator>
  <dc:description/>
  <dc:language>pt-BR</dc:language>
  <cp:lastModifiedBy/>
  <dcterms:modified xsi:type="dcterms:W3CDTF">2020-09-17T14:32:36Z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